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BA" w:rsidRPr="003940B3" w:rsidRDefault="00CB0DBA" w:rsidP="00CB0DBA">
      <w:pPr>
        <w:jc w:val="center"/>
        <w:rPr>
          <w:rFonts w:cs="B Titr"/>
          <w:color w:val="FF0000"/>
          <w:sz w:val="28"/>
          <w:szCs w:val="28"/>
          <w:rtl/>
        </w:rPr>
      </w:pPr>
      <w:r w:rsidRPr="003940B3">
        <w:rPr>
          <w:rFonts w:cs="B Titr"/>
          <w:b/>
          <w:bCs/>
          <w:color w:val="FF0000"/>
          <w:sz w:val="28"/>
          <w:szCs w:val="28"/>
          <w:rtl/>
        </w:rPr>
        <w:t>فراخوان عمومی ۹۶/۱ واگذاری مجتمع و شهرک‌های گلخانه‌ای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شرکت شهرک‌های کشاورزی در نظر دارد متناسب با موقعیت، مساحت، مستحدثات و وضعیت موجود تعدادی از مجتمع و شهرک‌های کشاورزی گلخانه‌ای را با شرایط زیر به متقاضیان واگذار نماید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Titr" w:hint="cs"/>
          <w:b/>
          <w:bCs/>
          <w:color w:val="FF0000"/>
          <w:sz w:val="24"/>
          <w:szCs w:val="24"/>
          <w:rtl/>
        </w:rPr>
      </w:pPr>
      <w:r w:rsidRPr="007E2104">
        <w:rPr>
          <w:rFonts w:cs="B Titr"/>
          <w:b/>
          <w:bCs/>
          <w:color w:val="FF0000"/>
          <w:sz w:val="24"/>
          <w:szCs w:val="24"/>
          <w:rtl/>
        </w:rPr>
        <w:t>شرایط عمومی</w:t>
      </w:r>
      <w:r w:rsidRPr="007E2104">
        <w:rPr>
          <w:rFonts w:cs="B Titr"/>
          <w:b/>
          <w:bCs/>
          <w:color w:val="FF0000"/>
          <w:sz w:val="24"/>
          <w:szCs w:val="24"/>
        </w:rPr>
        <w:t>: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۱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به هر شخص حقیقی یا حقوقی متقاضی بخشی از شهرک کشاورزی گلخانه‌ای واگذار خواهد شد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۲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واگذاری با ملحوظ داشتن زیرساخت‌ها و مستحدثات انجام و وضعیت موجود به صورت قرارداد اجاره به شرط تملیک و برابر مقررات انجام خواهد شد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۳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حق تفکیک و نحوه تفکیک شهرک کشاورزی گلخانه‌ای و قطعات آن برای شرکت شهرک‌های کشاورزی محفوظ است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۴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نرخ واگذاری توسط کارشناسان رسمی دادگستری تعیین که ۳۰ درصد آن هنگام انعقاد قرارداد و مابقی حداکثر طی (۶) قسط هر شش ماه یکبار از متقاضی دریافت می‌شود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۵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متقاضیان بایستی علاوه بر توانایی فنی و مالی برای ایجاد زیرساخت‌ها، توانایی تأمین حداقل ۲۰ درصد آورده و وثایق لازم برای اخذ تسهیلات بانکی به منظور ایجاد سازه‌ها را داشته باشند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۶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بازدید متقاضیان از محل شهرک کشاورزی و قطعات مورد تقاضا الزامی بوده زیرا واگذاری با وضعیت موجود بوده و هیچگونه ادعایی پس از آن قابل پذیرش نمی‌باشد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۷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 xml:space="preserve">متقاضیان موظف هستند برنامه زمانبندی اجرای عملیات تکمیل زیرساخت‌ها و سازه‌ها را در قالب زمانبندی معین ارائه و اجرای آن را در مدت تعیین شده </w:t>
      </w:r>
      <w:r w:rsidRPr="007E2104">
        <w:rPr>
          <w:rFonts w:cs="B Nazanin" w:hint="cs"/>
          <w:b/>
          <w:bCs/>
          <w:sz w:val="24"/>
          <w:szCs w:val="24"/>
          <w:rtl/>
        </w:rPr>
        <w:t>(</w:t>
      </w:r>
      <w:r w:rsidRPr="007E2104">
        <w:rPr>
          <w:rFonts w:cs="B Nazanin"/>
          <w:b/>
          <w:bCs/>
          <w:sz w:val="24"/>
          <w:szCs w:val="24"/>
          <w:rtl/>
        </w:rPr>
        <w:t>حداکثر سه سال) تعهد نمایند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۸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متقاضی تعهد می‌نماید که ادامه کار و تکمیل زیرساخت مربوط به قطعه یا قطعات مورد تقاضا در شهرک را برابر ضوابط، طراحی و نقشه مورد تائید شرکت انجام دهد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۹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صدور سند بنام سرمایه گذار منوط به اتمام و به بهره برداری رساندن طرح در زمان تعیین شده و تحقق سایر شروط مندرج در قرارداد می‌باشد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۱۰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براساس مفاد ماده (۶) اساسنامه موضوع بندهای (الف، ب، ج، هـ، ز) وظایف هدایت، راهبری، سیاست‌گذاری، برنامه‌ریزی و نظارت بر توسعه زیرساخت‌ها و اداره امور مجتمع و شهرک‌های کشاورزی گلخانه‌ای بر عهده این شرکت می‌باشد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۱۱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شرکت کنندگان در فراخوان می‌بایست آئین‌نامه‌های مربوط به معاملات دولتی و نیز قانون منع مداخله کارمندان در معاملات دولتی را مد نظر قرار داده و رعایت نمایند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۱۲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پس از انعقاد قرارداد، شرکت نسبت به صدور پروانه تأسیس مجتمع یا شهرک کشاورزی گلخانه‌ای اقدام خواهد نمود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۱۳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در شرایط مساوی اولویت با متقاضیان و سرمایه‌گذاران بومی خواهد بود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lastRenderedPageBreak/>
        <w:t>۱۴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شرکت در رد یا قبول تمام یا هر یک از پیشنهادات مختار است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۱۵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هزینه درج آگهی در روزنامه به نسبت بر عهده سرمایه‌گذاران منتخب خواهد بود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۱۶</w:t>
      </w:r>
      <w:r w:rsidRPr="007E2104">
        <w:rPr>
          <w:rFonts w:cs="B Nazanin"/>
          <w:b/>
          <w:bCs/>
          <w:sz w:val="24"/>
          <w:szCs w:val="24"/>
        </w:rPr>
        <w:t>-</w:t>
      </w:r>
      <w:r w:rsidRPr="007E2104">
        <w:rPr>
          <w:rFonts w:cs="B Nazanin"/>
          <w:b/>
          <w:bCs/>
          <w:sz w:val="24"/>
          <w:szCs w:val="24"/>
          <w:rtl/>
        </w:rPr>
        <w:t>هزینه تعرفه کارشناسان رسمی دادگستری قطعه یا قطعات مورد درخواست به نسبت برعهده سرمایه‌گذاران منتخب خواهد بود</w:t>
      </w:r>
      <w:r w:rsidRPr="007E2104">
        <w:rPr>
          <w:rFonts w:cs="B Nazanin"/>
          <w:b/>
          <w:bCs/>
          <w:sz w:val="24"/>
          <w:szCs w:val="24"/>
        </w:rPr>
        <w:t>.</w:t>
      </w:r>
    </w:p>
    <w:p w:rsidR="00CB0DBA" w:rsidRDefault="00CB0DBA" w:rsidP="00CB0DBA">
      <w:pPr>
        <w:spacing w:after="0" w:line="360" w:lineRule="auto"/>
        <w:jc w:val="lowKashida"/>
        <w:rPr>
          <w:rFonts w:cs="B Titr" w:hint="cs"/>
          <w:b/>
          <w:bCs/>
          <w:color w:val="FF0000"/>
          <w:sz w:val="24"/>
          <w:szCs w:val="24"/>
          <w:rtl/>
        </w:rPr>
      </w:pPr>
      <w:r w:rsidRPr="007E2104">
        <w:rPr>
          <w:rFonts w:cs="B Titr"/>
          <w:b/>
          <w:bCs/>
          <w:color w:val="FF0000"/>
          <w:sz w:val="24"/>
          <w:szCs w:val="24"/>
          <w:rtl/>
        </w:rPr>
        <w:t>محل و مهلت دریافت پاکات درخواست متقاضیان</w:t>
      </w:r>
      <w:r w:rsidRPr="007E2104">
        <w:rPr>
          <w:rFonts w:cs="B Titr"/>
          <w:b/>
          <w:bCs/>
          <w:color w:val="FF0000"/>
          <w:sz w:val="24"/>
          <w:szCs w:val="24"/>
        </w:rPr>
        <w:t>:</w:t>
      </w:r>
    </w:p>
    <w:p w:rsidR="00CB0DBA" w:rsidRDefault="00CB0DBA" w:rsidP="00CB0DBA">
      <w:pPr>
        <w:spacing w:after="0" w:line="360" w:lineRule="auto"/>
        <w:jc w:val="lowKashida"/>
        <w:rPr>
          <w:rFonts w:cs="B Titr" w:hint="cs"/>
          <w:b/>
          <w:bCs/>
          <w:sz w:val="24"/>
          <w:szCs w:val="24"/>
          <w:rtl/>
        </w:rPr>
      </w:pPr>
      <w:r w:rsidRPr="007E2104">
        <w:rPr>
          <w:rFonts w:cs="B Nazanin"/>
          <w:b/>
          <w:bCs/>
          <w:sz w:val="24"/>
          <w:szCs w:val="24"/>
          <w:rtl/>
        </w:rPr>
        <w:t>متقاضیان می‌توانند از روز سه‌شنبه مورخ ۱۳۹۶/۰۸/۰۲ لغایت ۱۳۹۶/۰۸/۱۴ بمدت ۱۰ روز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E2104">
        <w:rPr>
          <w:rFonts w:cs="B Nazanin"/>
          <w:b/>
          <w:bCs/>
          <w:sz w:val="24"/>
          <w:szCs w:val="24"/>
          <w:rtl/>
        </w:rPr>
        <w:t>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E2104">
        <w:rPr>
          <w:rFonts w:cs="B Nazanin"/>
          <w:b/>
          <w:bCs/>
          <w:sz w:val="24"/>
          <w:szCs w:val="24"/>
          <w:rtl/>
        </w:rPr>
        <w:t xml:space="preserve"> به سایت شرکت به آدرس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hyperlink r:id="rId4" w:history="1">
        <w:r w:rsidRPr="006847EA">
          <w:rPr>
            <w:rStyle w:val="Hyperlink"/>
            <w:rFonts w:cs="B Nazanin"/>
            <w:b/>
            <w:bCs/>
            <w:sz w:val="24"/>
            <w:szCs w:val="24"/>
          </w:rPr>
          <w:t>www.</w:t>
        </w:r>
        <w:r w:rsidRPr="006847EA">
          <w:rPr>
            <w:rStyle w:val="Hyperlink"/>
            <w:rFonts w:cs="B Nazanin"/>
            <w:b/>
            <w:bCs/>
            <w:sz w:val="24"/>
            <w:szCs w:val="24"/>
          </w:rPr>
          <w:t>a</w:t>
        </w:r>
        <w:r w:rsidRPr="006847EA">
          <w:rPr>
            <w:rStyle w:val="Hyperlink"/>
            <w:rFonts w:cs="B Nazanin"/>
            <w:b/>
            <w:bCs/>
            <w:sz w:val="24"/>
            <w:szCs w:val="24"/>
          </w:rPr>
          <w:t>pcp.ir</w:t>
        </w:r>
      </w:hyperlink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مراجعه کرده و </w:t>
      </w:r>
      <w:r w:rsidRPr="007E2104">
        <w:rPr>
          <w:rFonts w:cs="B Nazanin"/>
          <w:b/>
          <w:bCs/>
          <w:sz w:val="24"/>
          <w:szCs w:val="24"/>
        </w:rPr>
        <w:t xml:space="preserve"> </w:t>
      </w:r>
      <w:hyperlink r:id="rId5" w:tgtFrame="_blank" w:history="1">
        <w:r w:rsidRPr="007E2104">
          <w:rPr>
            <w:rStyle w:val="Hyperlink"/>
            <w:rFonts w:cs="B Nazanin"/>
            <w:b/>
            <w:bCs/>
            <w:sz w:val="24"/>
            <w:szCs w:val="24"/>
            <w:rtl/>
          </w:rPr>
          <w:t>فرم ثبت نام</w:t>
        </w:r>
      </w:hyperlink>
      <w:r w:rsidRPr="007E2104">
        <w:rPr>
          <w:rFonts w:cs="B Nazanin"/>
          <w:b/>
          <w:bCs/>
          <w:sz w:val="24"/>
          <w:szCs w:val="24"/>
        </w:rPr>
        <w:t xml:space="preserve"> </w:t>
      </w:r>
      <w:r w:rsidRPr="007E2104">
        <w:rPr>
          <w:rFonts w:cs="B Nazanin"/>
          <w:b/>
          <w:bCs/>
          <w:sz w:val="24"/>
          <w:szCs w:val="24"/>
          <w:rtl/>
        </w:rPr>
        <w:t>را دریافت و پس از تکمیل با همراه داشتن مدارک مورد نیاز به مدیریت شعب شرکت شهرک‌های کشاورزی در استان مربوطه و یا به شرکت شهرک‌های کشاورزی به آدرس تهران خیابان شهید عباسپور (توانیر) نبش کوچه گیتا پلاک ۸ دبیرخانه کمیسیون معاملات تحویل نمایند. ضمناً برای دریافت</w:t>
      </w:r>
      <w:hyperlink r:id="rId6" w:tgtFrame="_blank" w:history="1">
        <w:r w:rsidRPr="007E2104">
          <w:rPr>
            <w:rStyle w:val="Hyperlink"/>
            <w:rFonts w:cs="B Nazanin"/>
            <w:b/>
            <w:bCs/>
            <w:sz w:val="24"/>
            <w:szCs w:val="24"/>
          </w:rPr>
          <w:t xml:space="preserve"> </w:t>
        </w:r>
        <w:r w:rsidRPr="007E2104">
          <w:rPr>
            <w:rStyle w:val="Hyperlink"/>
            <w:rFonts w:cs="B Nazanin"/>
            <w:b/>
            <w:bCs/>
            <w:sz w:val="24"/>
            <w:szCs w:val="24"/>
            <w:rtl/>
          </w:rPr>
          <w:t>فرم ثبت نام</w:t>
        </w:r>
      </w:hyperlink>
      <w:r w:rsidRPr="007E2104">
        <w:rPr>
          <w:rFonts w:cs="B Nazanin"/>
          <w:b/>
          <w:bCs/>
          <w:sz w:val="24"/>
          <w:szCs w:val="24"/>
        </w:rPr>
        <w:t xml:space="preserve"> </w:t>
      </w:r>
      <w:r w:rsidRPr="007E2104">
        <w:rPr>
          <w:rFonts w:cs="B Nazanin"/>
          <w:b/>
          <w:bCs/>
          <w:sz w:val="24"/>
          <w:szCs w:val="24"/>
          <w:rtl/>
        </w:rPr>
        <w:t>به آدرس سایت شرکت شهرک‌های کشاورزی مراجعه نمایند</w:t>
      </w:r>
      <w:r w:rsidRPr="007E2104">
        <w:rPr>
          <w:rFonts w:cs="B Nazanin"/>
          <w:b/>
          <w:bCs/>
          <w:sz w:val="24"/>
          <w:szCs w:val="24"/>
        </w:rPr>
        <w:t>.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CB0DBA" w:rsidRPr="007E2104" w:rsidRDefault="00CB0DBA" w:rsidP="00CB0DBA">
      <w:pPr>
        <w:rPr>
          <w:rFonts w:cs="B Titr"/>
          <w:sz w:val="24"/>
          <w:szCs w:val="24"/>
          <w:rtl/>
        </w:rPr>
      </w:pPr>
      <w:r w:rsidRPr="007E2104">
        <w:rPr>
          <w:rFonts w:cs="B Titr"/>
          <w:b/>
          <w:bCs/>
          <w:color w:val="FF0000"/>
          <w:sz w:val="24"/>
          <w:szCs w:val="24"/>
          <w:rtl/>
        </w:rPr>
        <w:t>کمیسون معاملات شرکت شهرک‌های کشاورزی</w:t>
      </w:r>
    </w:p>
    <w:p w:rsidR="00CB0DBA" w:rsidRPr="00C20220" w:rsidRDefault="00CB0DBA" w:rsidP="00CB0DBA">
      <w:pPr>
        <w:jc w:val="center"/>
        <w:rPr>
          <w:rFonts w:cs="B Titr"/>
          <w:color w:val="CC0099"/>
          <w:sz w:val="28"/>
          <w:szCs w:val="28"/>
        </w:rPr>
      </w:pPr>
      <w:r w:rsidRPr="00C20220">
        <w:rPr>
          <w:rFonts w:cs="B Titr"/>
          <w:color w:val="CC0099"/>
          <w:sz w:val="28"/>
          <w:szCs w:val="28"/>
          <w:rtl/>
        </w:rPr>
        <w:t>فهرست مجتمع‌ها و شهرک‌های کشاورزی گلخانه‌ای فرآخوان شماره ۱-۹۶ (آبان ماه ۱۳۹۶</w:t>
      </w:r>
      <w:r w:rsidRPr="00C20220">
        <w:rPr>
          <w:rFonts w:cs="B Titr" w:hint="cs"/>
          <w:color w:val="CC0099"/>
          <w:sz w:val="28"/>
          <w:szCs w:val="28"/>
          <w:rtl/>
        </w:rPr>
        <w:t>)</w:t>
      </w:r>
    </w:p>
    <w:tbl>
      <w:tblPr>
        <w:bidiVisual/>
        <w:tblW w:w="0" w:type="auto"/>
        <w:tblInd w:w="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1984"/>
        <w:gridCol w:w="1559"/>
        <w:gridCol w:w="1920"/>
        <w:gridCol w:w="2191"/>
      </w:tblGrid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ردیف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استان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شهرستان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عنوان شهرک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مساحت  قابل واگذاری (هکتار</w:t>
            </w:r>
            <w:r w:rsidRPr="004F447E">
              <w:rPr>
                <w:rStyle w:val="Strong"/>
                <w:rFonts w:cs="B Titr"/>
                <w:sz w:val="24"/>
                <w:szCs w:val="24"/>
              </w:rPr>
              <w:t>)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اردبیل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پارس آباد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قره قباق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۳/۲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کلیبر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کلیبر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۲۵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۳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ملکان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ملکان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۶۱/۳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۴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ارومیه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خانشان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۲۱/۳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۵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بوکان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سریل آباد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۱۲/۷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۶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سلماس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درشک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۵۰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۷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جنوب کرمان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رودبار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سردشت چاه حسن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۲۸/۲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۸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جنوب کرمان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جیرفت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تپه قوچان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۹۲/۷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۹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چهارمحال وبختياري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بروجن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بلداجی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۵/۱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۱۰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سربیشه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سربیشه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۱۶/۲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۱۱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نهبندان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نهبندان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۲۱/۱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۱۲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درمیان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اسدیه درمیان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۱۲/۸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۱۳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کاشمر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ترشیز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۲۹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۱۴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خراسان شمالی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مانه و سملقان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Style w:val="Strong"/>
                <w:rFonts w:cs="B Titr"/>
                <w:sz w:val="24"/>
                <w:szCs w:val="24"/>
              </w:rPr>
              <w:t>(</w:t>
            </w: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امام رضا ( فاز اول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۲۴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۱۵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سمنان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شاهرود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بیارجمند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۱۰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۱۶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سمنان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شاهرود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میقان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۴۲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۱۷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سمنان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دامغان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ذیل آباد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۲۶/۲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۱۸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فارس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کازرون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بزین خشت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۱۵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lastRenderedPageBreak/>
              <w:t>۱۹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فارس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استهبان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انجیرک ایج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۲۴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۲۰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فارس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زرین دشت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فجر ایزد خواست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۱۲/۷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۲۱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کرمان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ارزوئیه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چیل آباد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۴۰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۲۲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لرستان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دلفان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نورآباد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۲۸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۲۳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مازندران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قائم شهر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نجار کلا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۱۱/۹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۲۴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مازندران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نکا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کوهسار کندی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۵۲/۸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۲۵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هرمزگان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میناب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زرتوچی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۲۰</w:t>
            </w:r>
          </w:p>
        </w:tc>
      </w:tr>
      <w:tr w:rsidR="00CB0DBA" w:rsidRPr="004F447E" w:rsidTr="00664E8A">
        <w:tc>
          <w:tcPr>
            <w:tcW w:w="69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۲۶</w:t>
            </w:r>
          </w:p>
        </w:tc>
        <w:tc>
          <w:tcPr>
            <w:tcW w:w="1984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همدان</w:t>
            </w:r>
          </w:p>
        </w:tc>
        <w:tc>
          <w:tcPr>
            <w:tcW w:w="1559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اسد اباد</w:t>
            </w:r>
          </w:p>
        </w:tc>
        <w:tc>
          <w:tcPr>
            <w:tcW w:w="1920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موسی آباد</w:t>
            </w:r>
          </w:p>
        </w:tc>
        <w:tc>
          <w:tcPr>
            <w:tcW w:w="2191" w:type="dxa"/>
            <w:vAlign w:val="center"/>
          </w:tcPr>
          <w:p w:rsidR="00CB0DBA" w:rsidRPr="004F447E" w:rsidRDefault="00CB0DBA" w:rsidP="00664E8A">
            <w:pPr>
              <w:bidi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۱۰</w:t>
            </w:r>
          </w:p>
        </w:tc>
      </w:tr>
      <w:tr w:rsidR="00CB0DBA" w:rsidRPr="004F447E" w:rsidTr="00664E8A">
        <w:tc>
          <w:tcPr>
            <w:tcW w:w="6157" w:type="dxa"/>
            <w:gridSpan w:val="4"/>
          </w:tcPr>
          <w:p w:rsidR="00CB0DBA" w:rsidRPr="004F447E" w:rsidRDefault="00CB0DBA" w:rsidP="00664E8A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4F447E">
              <w:rPr>
                <w:rFonts w:cs="B Titr"/>
                <w:sz w:val="24"/>
                <w:szCs w:val="24"/>
                <w:rtl/>
              </w:rPr>
              <w:t>جمع</w:t>
            </w:r>
          </w:p>
        </w:tc>
        <w:tc>
          <w:tcPr>
            <w:tcW w:w="2191" w:type="dxa"/>
          </w:tcPr>
          <w:p w:rsidR="00CB0DBA" w:rsidRPr="004F447E" w:rsidRDefault="00CB0DBA" w:rsidP="00664E8A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4F447E">
              <w:rPr>
                <w:rStyle w:val="Strong"/>
                <w:rFonts w:cs="B Titr"/>
                <w:sz w:val="24"/>
                <w:szCs w:val="24"/>
                <w:rtl/>
              </w:rPr>
              <w:t>۶۹۵/۲</w:t>
            </w:r>
          </w:p>
        </w:tc>
      </w:tr>
    </w:tbl>
    <w:p w:rsidR="00CB0DBA" w:rsidRPr="00691143" w:rsidRDefault="00CB0DBA" w:rsidP="00CB0DBA">
      <w:pPr>
        <w:jc w:val="right"/>
        <w:rPr>
          <w:rFonts w:cs="B Titr"/>
          <w:sz w:val="20"/>
          <w:szCs w:val="20"/>
        </w:rPr>
      </w:pPr>
    </w:p>
    <w:p w:rsidR="000E2612" w:rsidRDefault="000E2612"/>
    <w:sectPr w:rsidR="000E2612" w:rsidSect="0069114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B0DBA"/>
    <w:rsid w:val="000E2612"/>
    <w:rsid w:val="00891734"/>
    <w:rsid w:val="00CB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B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D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0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cp.ir/wp-content/uploads/2017/10/Form96-1.pdf" TargetMode="External"/><Relationship Id="rId5" Type="http://schemas.openxmlformats.org/officeDocument/2006/relationships/hyperlink" Target="http://www.apcp.ir/wp-content/uploads/2017/10/Form96-1.pdf" TargetMode="External"/><Relationship Id="rId4" Type="http://schemas.openxmlformats.org/officeDocument/2006/relationships/hyperlink" Target="http://www.apcp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asanargham</cp:lastModifiedBy>
  <cp:revision>1</cp:revision>
  <dcterms:created xsi:type="dcterms:W3CDTF">2017-11-04T10:34:00Z</dcterms:created>
  <dcterms:modified xsi:type="dcterms:W3CDTF">2017-11-04T10:37:00Z</dcterms:modified>
</cp:coreProperties>
</file>